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484" w:rsidRPr="00D34484" w:rsidRDefault="00D34484" w:rsidP="00D34484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"/>
          <w:b/>
          <w:color w:val="050505"/>
          <w:sz w:val="28"/>
          <w:szCs w:val="28"/>
        </w:rPr>
      </w:pPr>
      <w:r w:rsidRPr="00D34484">
        <w:rPr>
          <w:rFonts w:ascii="inherit" w:eastAsia="Times New Roman" w:hAnsi="inherit" w:cs="Segoe UI"/>
          <w:b/>
          <w:color w:val="050505"/>
          <w:sz w:val="28"/>
          <w:szCs w:val="28"/>
        </w:rPr>
        <w:t>З А П О В Е Д</w:t>
      </w:r>
    </w:p>
    <w:p w:rsidR="00D34484" w:rsidRPr="00D34484" w:rsidRDefault="00D34484" w:rsidP="00D34484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"/>
          <w:b/>
          <w:color w:val="050505"/>
          <w:sz w:val="28"/>
          <w:szCs w:val="28"/>
        </w:rPr>
      </w:pPr>
      <w:r w:rsidRPr="00D34484">
        <w:rPr>
          <w:rFonts w:ascii="inherit" w:eastAsia="Times New Roman" w:hAnsi="inherit" w:cs="Segoe UI"/>
          <w:b/>
          <w:color w:val="050505"/>
          <w:sz w:val="28"/>
          <w:szCs w:val="28"/>
        </w:rPr>
        <w:t>№ 1343</w:t>
      </w:r>
    </w:p>
    <w:p w:rsidR="00D34484" w:rsidRPr="00D34484" w:rsidRDefault="00D34484" w:rsidP="00D34484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"/>
          <w:b/>
          <w:color w:val="050505"/>
          <w:sz w:val="28"/>
          <w:szCs w:val="28"/>
        </w:rPr>
      </w:pPr>
      <w:proofErr w:type="spellStart"/>
      <w:proofErr w:type="gramStart"/>
      <w:r w:rsidRPr="00D34484">
        <w:rPr>
          <w:rFonts w:ascii="inherit" w:eastAsia="Times New Roman" w:hAnsi="inherit" w:cs="Segoe UI"/>
          <w:b/>
          <w:color w:val="050505"/>
          <w:sz w:val="28"/>
          <w:szCs w:val="28"/>
        </w:rPr>
        <w:t>гр</w:t>
      </w:r>
      <w:proofErr w:type="spellEnd"/>
      <w:proofErr w:type="gramEnd"/>
      <w:r w:rsidRPr="00D34484">
        <w:rPr>
          <w:rFonts w:ascii="inherit" w:eastAsia="Times New Roman" w:hAnsi="inherit" w:cs="Segoe UI"/>
          <w:b/>
          <w:color w:val="050505"/>
          <w:sz w:val="28"/>
          <w:szCs w:val="28"/>
        </w:rPr>
        <w:t xml:space="preserve">. </w:t>
      </w:r>
      <w:proofErr w:type="spellStart"/>
      <w:r w:rsidRPr="00D34484">
        <w:rPr>
          <w:rFonts w:ascii="inherit" w:eastAsia="Times New Roman" w:hAnsi="inherit" w:cs="Segoe UI"/>
          <w:b/>
          <w:color w:val="050505"/>
          <w:sz w:val="28"/>
          <w:szCs w:val="28"/>
        </w:rPr>
        <w:t>Добрич</w:t>
      </w:r>
      <w:proofErr w:type="spellEnd"/>
      <w:r w:rsidRPr="00D34484">
        <w:rPr>
          <w:rFonts w:ascii="inherit" w:eastAsia="Times New Roman" w:hAnsi="inherit" w:cs="Segoe UI"/>
          <w:b/>
          <w:color w:val="050505"/>
          <w:sz w:val="28"/>
          <w:szCs w:val="28"/>
        </w:rPr>
        <w:t>, 30.09.2020 г.</w:t>
      </w:r>
    </w:p>
    <w:p w:rsidR="00D34484" w:rsidRPr="00D34484" w:rsidRDefault="00D34484" w:rsidP="00D34484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8"/>
          <w:szCs w:val="28"/>
        </w:rPr>
      </w:pP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основание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чл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. 44, ал.1, т.1 и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ал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. 2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от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Закона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за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местното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самоуправление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и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местната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администрация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,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чл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. 73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от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Административнопроцесуалния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кодекс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, и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във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връзка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с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Решение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№ 673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Министерския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съвет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от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25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септември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2020 г.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за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удължаване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срока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обявената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с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Решение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№ 325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Министерския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съвет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от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14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май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2020 г.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извънредна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епидемична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обстановка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,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удължена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с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Решение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№ 378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Министерския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съвет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от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12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юни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2020 г.,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Решение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№ 418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Министерския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съвет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от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25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юни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2020 г.,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Решение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№ 482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Министерския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съвет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от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15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юли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2020 г.,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Решение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№ 525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Министерския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съвет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от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30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юли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2020 г. и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Решение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№ 609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Министерския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съвет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от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28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август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2020 г. и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предложение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от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Главния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държавен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здравен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инспектор</w:t>
      </w:r>
      <w:proofErr w:type="spellEnd"/>
    </w:p>
    <w:p w:rsidR="00D34484" w:rsidRPr="00D34484" w:rsidRDefault="00D34484" w:rsidP="00D34484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"/>
          <w:b/>
          <w:color w:val="050505"/>
          <w:sz w:val="28"/>
          <w:szCs w:val="28"/>
        </w:rPr>
      </w:pPr>
      <w:r w:rsidRPr="00D34484">
        <w:rPr>
          <w:rFonts w:ascii="inherit" w:eastAsia="Times New Roman" w:hAnsi="inherit" w:cs="Segoe UI"/>
          <w:b/>
          <w:color w:val="050505"/>
          <w:sz w:val="28"/>
          <w:szCs w:val="28"/>
        </w:rPr>
        <w:t>Н А Р Е Ж Д А М:</w:t>
      </w:r>
    </w:p>
    <w:p w:rsidR="00D34484" w:rsidRPr="00D34484" w:rsidRDefault="00D34484" w:rsidP="00D34484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8"/>
          <w:szCs w:val="28"/>
        </w:rPr>
      </w:pPr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І.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Въвеждам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следните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временни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противоепидемични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мерки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територията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град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Добрич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,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считано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от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01.10.2020 г.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до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30.11.2020 </w:t>
      </w:r>
      <w:proofErr w:type="gram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г.:</w:t>
      </w:r>
      <w:proofErr w:type="gram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</w:p>
    <w:p w:rsidR="00D34484" w:rsidRPr="00D34484" w:rsidRDefault="00D34484" w:rsidP="00D34484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8"/>
          <w:szCs w:val="28"/>
        </w:rPr>
      </w:pPr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1.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Присъствените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учебни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занятия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в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институциите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от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системата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предучилищното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и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училищното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образование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се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провеждат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в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съответствие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с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изготвените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от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Министерство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образованието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и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науката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и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министерство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здравеопазването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Нароки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за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работа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системата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прудучилищното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и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училищното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образование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през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учебната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2020-20201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година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в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условията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COVID-19,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публикувани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интернет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страницата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Министерство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образованието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и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науката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. </w:t>
      </w:r>
    </w:p>
    <w:p w:rsidR="00D34484" w:rsidRPr="00D34484" w:rsidRDefault="00D34484" w:rsidP="00D34484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8"/>
          <w:szCs w:val="28"/>
        </w:rPr>
      </w:pPr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2.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Присъственото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реализиране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дейностите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във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висшите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училища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,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се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осъществява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съгласно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изисквания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съответното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висше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училище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при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спазване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въведените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със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Заповед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№ РД-01-548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от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30.09.2020 г.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министъра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здравеопазването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противоепидемични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мерки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,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като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при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възможност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обучителният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процес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се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провежда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и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от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разстояние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в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електронна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среда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чрез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използване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средствата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информационните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и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комуникационните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технологии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. </w:t>
      </w:r>
    </w:p>
    <w:p w:rsidR="00D34484" w:rsidRPr="00D34484" w:rsidRDefault="00D34484" w:rsidP="00D34484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8"/>
          <w:szCs w:val="28"/>
        </w:rPr>
      </w:pPr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3.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Езикови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центрове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,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образователни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центрове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,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занимални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,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организирани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от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юридически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и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физически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лица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предоставят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услугите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си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в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електронна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среда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, а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при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невъзможност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при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осигуряване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физическа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дистанция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между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лицата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от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1,5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метра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,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при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условията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т. 12 и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съобразно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указанията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по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т. II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от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Заповед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№РД-01-549/30.09.2020г. </w:t>
      </w:r>
      <w:proofErr w:type="spellStart"/>
      <w:proofErr w:type="gram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proofErr w:type="gram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МЗ.</w:t>
      </w:r>
    </w:p>
    <w:p w:rsidR="00D34484" w:rsidRPr="00D34484" w:rsidRDefault="00D34484" w:rsidP="00D34484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8"/>
          <w:szCs w:val="28"/>
        </w:rPr>
      </w:pPr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4.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Центровете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за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подкрепа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личностното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развитие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възобновяват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своите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занимания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в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съответствие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с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изготвените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от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Министерство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образованието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и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науката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и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Министерство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здравеопазването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Насоки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за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работа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центровете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за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подкрепа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за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личностно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развитие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(ЦПЛР)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през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учебната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2020-2021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година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в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lastRenderedPageBreak/>
        <w:t>условията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COVID-19,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публикувани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интернет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страницата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Министерство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образованието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и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науката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. </w:t>
      </w:r>
    </w:p>
    <w:p w:rsidR="00D34484" w:rsidRPr="00D34484" w:rsidRDefault="00D34484" w:rsidP="00D34484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8"/>
          <w:szCs w:val="28"/>
        </w:rPr>
      </w:pPr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5.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Конгресно-конферентни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мероприятия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,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семинари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,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изложения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, в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т.ч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.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мероприятия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изложбената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индустрия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и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други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обществени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мероприятия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се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препоръчва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да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се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провеждат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в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неприсъствена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(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дистанционна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форма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), а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при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невъзможност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могат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да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се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провеждат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при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заетост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местата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до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50 %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от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общия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им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капацитет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,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при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спазване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физическа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дистанция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от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1</w:t>
      </w:r>
      <w:proofErr w:type="gram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,5</w:t>
      </w:r>
      <w:proofErr w:type="gram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м.,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при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условията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т. 12 и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съобразно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указанията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по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т. II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от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Заповед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№РД-01-549/30.09.2020 г.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МЗ. </w:t>
      </w:r>
    </w:p>
    <w:p w:rsidR="00D34484" w:rsidRPr="00D34484" w:rsidRDefault="00D34484" w:rsidP="00D34484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8"/>
          <w:szCs w:val="28"/>
        </w:rPr>
      </w:pPr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6.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Културни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и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развлекателни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мероприятия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(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театри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,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кина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,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сценични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прояви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,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концерти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,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занятия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от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танцовото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,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творческото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и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музикално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изкуство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)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могат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да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се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организират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и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провеждат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при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заетост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местата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до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50 %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от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общия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им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капацитет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закрито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и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открито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(в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т.ч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. в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читалища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,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културни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домове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,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частни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обекти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,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военни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клубове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и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други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),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при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спазване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физическа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дистанция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от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1</w:t>
      </w:r>
      <w:proofErr w:type="gram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,5</w:t>
      </w:r>
      <w:proofErr w:type="gram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м,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при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условията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т. 12 и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съобразно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указанията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по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т. II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от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Заповед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№ РД-01-549/30.09.2020г. </w:t>
      </w:r>
      <w:proofErr w:type="spellStart"/>
      <w:proofErr w:type="gram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proofErr w:type="gram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МЗ.</w:t>
      </w:r>
    </w:p>
    <w:p w:rsidR="00D34484" w:rsidRPr="00D34484" w:rsidRDefault="00D34484" w:rsidP="00D34484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8"/>
          <w:szCs w:val="28"/>
        </w:rPr>
      </w:pPr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7.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Всички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колективни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и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индивидуални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спортни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мероприятия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с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тренировъчен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характер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за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всички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възрастови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групи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закрито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се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провеждат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без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публика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.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При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провеждане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спортни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състезания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открито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се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допуска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публика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до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1 000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души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сектор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,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при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заетост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местата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повече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от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50%,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настаняване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зрителите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най-малко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през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една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седалка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и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при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спазване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физическа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дистанция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от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1,5 м.,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при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условията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т. 12 и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съобразно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указанията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по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т. II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от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Заповед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№РД-01-549/30.09.2020г. </w:t>
      </w:r>
      <w:proofErr w:type="spellStart"/>
      <w:proofErr w:type="gram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proofErr w:type="gram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МЗ.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При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провеждане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спортни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състезания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закрито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се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допуска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публика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,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при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настаняване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зрителите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най-малко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през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една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седалка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и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при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спазване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физическа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дистанция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от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1,5 м.,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при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заетост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местата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повече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от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50% и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при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условията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т. 12 и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съобразно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указанията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по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т. II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от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Заповед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№РД-01-549/30.09.2020г. </w:t>
      </w:r>
      <w:proofErr w:type="spellStart"/>
      <w:proofErr w:type="gram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proofErr w:type="gram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МЗ.</w:t>
      </w:r>
    </w:p>
    <w:p w:rsidR="00D34484" w:rsidRPr="00D34484" w:rsidRDefault="00D34484" w:rsidP="00D34484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8"/>
          <w:szCs w:val="28"/>
        </w:rPr>
      </w:pPr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8.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Посещенията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в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дискотеки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,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пиано-бар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,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нощен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бар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,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нощни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клубове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и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други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подобни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нощни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заведения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за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развлечения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закрито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и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открито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се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допускат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при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заетост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местата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повече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от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един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човек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квадратен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метър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от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общия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им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капацитет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,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при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условията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т. 12 и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съобразно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указанията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по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т. II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от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Заповед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№РД-01-549/30.09.2020г. </w:t>
      </w:r>
      <w:proofErr w:type="spellStart"/>
      <w:proofErr w:type="gram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proofErr w:type="gram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МЗ. </w:t>
      </w:r>
    </w:p>
    <w:p w:rsidR="00D34484" w:rsidRPr="00D34484" w:rsidRDefault="00D34484" w:rsidP="00D34484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8"/>
          <w:szCs w:val="28"/>
        </w:rPr>
      </w:pPr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9.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Групови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празненства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открито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и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закрито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(в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т.ч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сватби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,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кръщенета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и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други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),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се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организират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при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спазване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физическа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дистанция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от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1</w:t>
      </w:r>
      <w:proofErr w:type="gram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,5</w:t>
      </w:r>
      <w:proofErr w:type="gram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м.,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при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условията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т. 12 и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съобразно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указанията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по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т. II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от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Заповед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№РД-01-549/30.09.2020г. </w:t>
      </w:r>
      <w:proofErr w:type="spellStart"/>
      <w:proofErr w:type="gram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proofErr w:type="gram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МЗ.</w:t>
      </w:r>
    </w:p>
    <w:p w:rsidR="00D34484" w:rsidRPr="00D34484" w:rsidRDefault="00D34484" w:rsidP="00D34484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8"/>
          <w:szCs w:val="28"/>
        </w:rPr>
      </w:pPr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10.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Забраняват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се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посещения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външни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лица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/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свиждания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в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лечебни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заведения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за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болнична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помощ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, с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изключение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свижданията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пациенти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в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терминален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стадий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.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Забраната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се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отнася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за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контролните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органи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при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осъществяване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контролната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им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дейност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. </w:t>
      </w:r>
    </w:p>
    <w:p w:rsidR="00D34484" w:rsidRPr="00D34484" w:rsidRDefault="00D34484" w:rsidP="00D34484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8"/>
          <w:szCs w:val="28"/>
        </w:rPr>
      </w:pPr>
      <w:r w:rsidRPr="00D34484">
        <w:rPr>
          <w:rFonts w:ascii="inherit" w:eastAsia="Times New Roman" w:hAnsi="inherit" w:cs="Segoe UI"/>
          <w:color w:val="050505"/>
          <w:sz w:val="28"/>
          <w:szCs w:val="28"/>
        </w:rPr>
        <w:lastRenderedPageBreak/>
        <w:t xml:space="preserve">11. В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специализираните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институции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за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предоставяне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социални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услуги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и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такива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за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социални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услуги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от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резидентен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тип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за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деца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и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възрастни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се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допускат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посещения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външни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лица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по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изключение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и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по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преценка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директора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институцията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при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спазване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въведените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противоепидемични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мерки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и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представяне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декларация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от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посетителя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,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че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е в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контакт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със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заразно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болни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,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няма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признаци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остро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респираторно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заболяване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и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ще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спазва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въведените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противоепидемични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мерки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територията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институцията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.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Ограничението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се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отнася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за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контролните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органи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при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осъществяване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контролната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им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дейност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. </w:t>
      </w:r>
    </w:p>
    <w:p w:rsidR="00D34484" w:rsidRPr="00D34484" w:rsidRDefault="00D34484" w:rsidP="00D34484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8"/>
          <w:szCs w:val="28"/>
        </w:rPr>
      </w:pPr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12.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Клубовете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пенсионера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територията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Община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град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Добрич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да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преустановят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дейността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си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. </w:t>
      </w:r>
    </w:p>
    <w:p w:rsidR="00D34484" w:rsidRPr="00D34484" w:rsidRDefault="00D34484" w:rsidP="00D34484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8"/>
          <w:szCs w:val="28"/>
        </w:rPr>
      </w:pPr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13.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Настаняването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в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Дом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за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стари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хора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,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град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Добрич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и в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другите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социални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услуги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от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резидентен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тип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територията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Община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град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Добрич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да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става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съгласно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указания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АСП и МТСП. </w:t>
      </w:r>
    </w:p>
    <w:p w:rsidR="00D34484" w:rsidRPr="00D34484" w:rsidRDefault="00D34484" w:rsidP="00D34484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8"/>
          <w:szCs w:val="28"/>
        </w:rPr>
      </w:pPr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14.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Дейностите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,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които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се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преустановени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или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забранени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с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тази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заповед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,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се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провеждат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при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спазване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всички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противоепидемични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мерки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,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въведени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със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Заповед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№ РД-01-548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от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30.09.2020 г.</w:t>
      </w:r>
    </w:p>
    <w:p w:rsidR="00D34484" w:rsidRPr="00D34484" w:rsidRDefault="00D34484" w:rsidP="00D34484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8"/>
          <w:szCs w:val="28"/>
        </w:rPr>
      </w:pPr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ІІ.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Отменям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моя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Заповед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№ 1193/01.09.2020г.</w:t>
      </w:r>
    </w:p>
    <w:p w:rsidR="00D34484" w:rsidRPr="00D34484" w:rsidRDefault="00D34484" w:rsidP="00D34484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8"/>
          <w:szCs w:val="28"/>
        </w:rPr>
      </w:pPr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ІІІ.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Настоящата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заповед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влиза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в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сила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от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01.10.2020 г. </w:t>
      </w:r>
    </w:p>
    <w:p w:rsidR="00D34484" w:rsidRPr="00D34484" w:rsidRDefault="00D34484" w:rsidP="00D34484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8"/>
          <w:szCs w:val="28"/>
        </w:rPr>
      </w:pPr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IV.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Да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се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уведомят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териториалните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органи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Министерство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вътрешните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работи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за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издадената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заповед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,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които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да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създадат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организация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за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осъществяването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контрол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по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изпълнение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разпоредената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мярка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.</w:t>
      </w:r>
    </w:p>
    <w:p w:rsidR="00D34484" w:rsidRDefault="00D34484" w:rsidP="00D34484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8"/>
          <w:szCs w:val="28"/>
        </w:rPr>
      </w:pP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Настоящата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ми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заповед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да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се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публикува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интернет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страницата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Община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град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Добрич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.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Препис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от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заповедта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ми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да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се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оповести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жителите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град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Добрич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чрез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средствата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за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масово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осведомяване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за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сведение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и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изпълнение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.</w:t>
      </w:r>
    </w:p>
    <w:p w:rsidR="00D34484" w:rsidRPr="00D34484" w:rsidRDefault="00D34484" w:rsidP="00D34484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8"/>
          <w:szCs w:val="28"/>
        </w:rPr>
      </w:pPr>
      <w:bookmarkStart w:id="0" w:name="_GoBack"/>
      <w:bookmarkEnd w:id="0"/>
    </w:p>
    <w:p w:rsidR="00D34484" w:rsidRPr="00D34484" w:rsidRDefault="00D34484" w:rsidP="00D34484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8"/>
          <w:szCs w:val="28"/>
        </w:rPr>
      </w:pPr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ЙОРДАН ЙОРДАНОВ</w:t>
      </w:r>
    </w:p>
    <w:p w:rsidR="00D34484" w:rsidRPr="00D34484" w:rsidRDefault="00D34484" w:rsidP="00D34484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8"/>
          <w:szCs w:val="28"/>
        </w:rPr>
      </w:pP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Кмет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Община</w:t>
      </w:r>
      <w:proofErr w:type="spellEnd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D34484">
        <w:rPr>
          <w:rFonts w:ascii="inherit" w:eastAsia="Times New Roman" w:hAnsi="inherit" w:cs="Segoe UI"/>
          <w:color w:val="050505"/>
          <w:sz w:val="28"/>
          <w:szCs w:val="28"/>
        </w:rPr>
        <w:t>гр.Добрич</w:t>
      </w:r>
      <w:proofErr w:type="spellEnd"/>
    </w:p>
    <w:p w:rsidR="000E0E92" w:rsidRPr="00D34484" w:rsidRDefault="00D34484" w:rsidP="00D34484">
      <w:pPr>
        <w:jc w:val="both"/>
        <w:rPr>
          <w:sz w:val="28"/>
          <w:szCs w:val="28"/>
        </w:rPr>
      </w:pPr>
    </w:p>
    <w:sectPr w:rsidR="000E0E92" w:rsidRPr="00D3448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84"/>
    <w:rsid w:val="001A2CE8"/>
    <w:rsid w:val="00486872"/>
    <w:rsid w:val="00D3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2310547-8384-413F-A908-948611391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344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44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rticle-date">
    <w:name w:val="article-date"/>
    <w:basedOn w:val="DefaultParagraphFont"/>
    <w:rsid w:val="00D34484"/>
  </w:style>
  <w:style w:type="paragraph" w:styleId="NormalWeb">
    <w:name w:val="Normal (Web)"/>
    <w:basedOn w:val="Normal"/>
    <w:uiPriority w:val="99"/>
    <w:semiHidden/>
    <w:unhideWhenUsed/>
    <w:rsid w:val="00D34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34484"/>
    <w:rPr>
      <w:b/>
      <w:bCs/>
    </w:rPr>
  </w:style>
  <w:style w:type="character" w:styleId="Emphasis">
    <w:name w:val="Emphasis"/>
    <w:basedOn w:val="DefaultParagraphFont"/>
    <w:uiPriority w:val="20"/>
    <w:qFormat/>
    <w:rsid w:val="00D344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03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45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663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9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984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05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2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0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8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54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863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2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290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8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PR</cp:lastModifiedBy>
  <cp:revision>1</cp:revision>
  <dcterms:created xsi:type="dcterms:W3CDTF">2020-09-30T16:13:00Z</dcterms:created>
  <dcterms:modified xsi:type="dcterms:W3CDTF">2020-09-30T16:14:00Z</dcterms:modified>
</cp:coreProperties>
</file>